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41E8C5" w14:textId="77777777" w:rsidR="00314873" w:rsidRDefault="00117842">
      <w:pPr>
        <w:pStyle w:val="berschrift1"/>
        <w:jc w:val="center"/>
      </w:pPr>
      <w:bookmarkStart w:id="0" w:name="_vt4v1ymtbssd" w:colFirst="0" w:colLast="0"/>
      <w:bookmarkStart w:id="1" w:name="_GoBack"/>
      <w:bookmarkEnd w:id="0"/>
      <w:bookmarkEnd w:id="1"/>
      <w:proofErr w:type="spellStart"/>
      <w:r>
        <w:t>FbF</w:t>
      </w:r>
      <w:proofErr w:type="spellEnd"/>
      <w:r>
        <w:t xml:space="preserve"> Early Action Protocol (EAP)</w:t>
      </w:r>
    </w:p>
    <w:p w14:paraId="4B8B7EA5" w14:textId="77777777" w:rsidR="00314873" w:rsidRDefault="00117842">
      <w:pPr>
        <w:pStyle w:val="berschrift1"/>
        <w:jc w:val="center"/>
      </w:pPr>
      <w:bookmarkStart w:id="2" w:name="_e4zacne1hid2" w:colFirst="0" w:colLast="0"/>
      <w:bookmarkEnd w:id="2"/>
      <w:r>
        <w:t>Action Implementation Monitoring Form</w:t>
      </w:r>
    </w:p>
    <w:p w14:paraId="41866FCF" w14:textId="77777777" w:rsidR="00314873" w:rsidRDefault="0011784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EXAMPLE, to be adapted to the country context</w:t>
      </w:r>
    </w:p>
    <w:p w14:paraId="5D7C394E" w14:textId="77777777" w:rsidR="00314873" w:rsidRDefault="00314873">
      <w:pPr>
        <w:rPr>
          <w:sz w:val="22"/>
          <w:szCs w:val="22"/>
        </w:rPr>
      </w:pPr>
    </w:p>
    <w:p w14:paraId="01AF4EC4" w14:textId="77777777" w:rsidR="00314873" w:rsidRDefault="00117842">
      <w:pPr>
        <w:jc w:val="both"/>
      </w:pPr>
      <w:r>
        <w:t xml:space="preserve">Once a forecast reaches a predefined danger level, the early action protocol (EAP) is triggered. This sets in motion the implementation of the forecast-based actions, according to the responsibilities, timelines and locations defined in the EAP. </w:t>
      </w:r>
    </w:p>
    <w:p w14:paraId="3D6D581F" w14:textId="77777777" w:rsidR="00314873" w:rsidRDefault="00314873">
      <w:pPr>
        <w:jc w:val="both"/>
      </w:pPr>
    </w:p>
    <w:p w14:paraId="26DA6978" w14:textId="77777777" w:rsidR="00314873" w:rsidRDefault="00117842">
      <w:pPr>
        <w:jc w:val="both"/>
      </w:pPr>
      <w:r>
        <w:t>This for</w:t>
      </w:r>
      <w:r>
        <w:t>m is an example of how teams can track the progress and results of their EAP implementation. It is suggested to creating a separate EAP monitoring form for each early action protocol. You can prepare the form in advance, to be ready for activation, by copy</w:t>
      </w:r>
      <w:r>
        <w:t>ing the actions and responsibilities from the EAP into this form.</w:t>
      </w:r>
    </w:p>
    <w:p w14:paraId="240CE0A9" w14:textId="77777777" w:rsidR="00314873" w:rsidRDefault="00314873">
      <w:pPr>
        <w:jc w:val="both"/>
      </w:pPr>
    </w:p>
    <w:p w14:paraId="1D13727D" w14:textId="77777777" w:rsidR="00314873" w:rsidRDefault="00117842">
      <w:pPr>
        <w:jc w:val="both"/>
      </w:pPr>
      <w:r>
        <w:t>An example of an online reporting form is included in section B. below. You can freely adapt and modify this to your needs.</w:t>
      </w:r>
    </w:p>
    <w:p w14:paraId="0E1BD6A4" w14:textId="77777777" w:rsidR="00314873" w:rsidRDefault="00117842">
      <w:pPr>
        <w:jc w:val="both"/>
      </w:pPr>
      <w:r>
        <w:pict w14:anchorId="78069999">
          <v:rect id="_x0000_i1025" style="width:0;height:1.5pt" o:hralign="center" o:hrstd="t" o:hr="t" fillcolor="#a0a0a0" stroked="f"/>
        </w:pict>
      </w:r>
    </w:p>
    <w:p w14:paraId="5D061204" w14:textId="77777777" w:rsidR="00314873" w:rsidRDefault="00314873">
      <w:pPr>
        <w:jc w:val="both"/>
      </w:pPr>
    </w:p>
    <w:p w14:paraId="4CEE0562" w14:textId="77777777" w:rsidR="00314873" w:rsidRDefault="00117842">
      <w:pPr>
        <w:jc w:val="both"/>
      </w:pPr>
      <w:r>
        <w:rPr>
          <w:b/>
        </w:rPr>
        <w:t>Country:</w:t>
      </w:r>
      <w:r>
        <w:t xml:space="preserve"> </w:t>
      </w:r>
      <w:proofErr w:type="spellStart"/>
      <w:r>
        <w:rPr>
          <w:color w:val="B45F06"/>
        </w:rPr>
        <w:t>Examplandia</w:t>
      </w:r>
      <w:proofErr w:type="spellEnd"/>
      <w:r>
        <w:t xml:space="preserve"> </w:t>
      </w:r>
    </w:p>
    <w:p w14:paraId="625169F3" w14:textId="77777777" w:rsidR="00314873" w:rsidRDefault="00314873"/>
    <w:p w14:paraId="685A77F3" w14:textId="77777777" w:rsidR="00314873" w:rsidRDefault="00117842">
      <w:pPr>
        <w:rPr>
          <w:i/>
          <w:color w:val="B45F06"/>
        </w:rPr>
      </w:pPr>
      <w:r>
        <w:rPr>
          <w:b/>
        </w:rPr>
        <w:t xml:space="preserve">Name &amp; type of hazard: </w:t>
      </w:r>
      <w:r>
        <w:rPr>
          <w:color w:val="B45F06"/>
        </w:rPr>
        <w:t xml:space="preserve">Severe flooding </w:t>
      </w:r>
      <w:r>
        <w:rPr>
          <w:color w:val="B45F06"/>
        </w:rPr>
        <w:t xml:space="preserve">following tropical storm </w:t>
      </w:r>
      <w:proofErr w:type="spellStart"/>
      <w:r>
        <w:rPr>
          <w:i/>
          <w:color w:val="B45F06"/>
        </w:rPr>
        <w:t>SoakusMaximus</w:t>
      </w:r>
      <w:proofErr w:type="spellEnd"/>
    </w:p>
    <w:p w14:paraId="71B89BF6" w14:textId="77777777" w:rsidR="00314873" w:rsidRDefault="00314873"/>
    <w:p w14:paraId="524421C7" w14:textId="77777777" w:rsidR="00314873" w:rsidRDefault="00117842">
      <w:pPr>
        <w:rPr>
          <w:color w:val="B45F06"/>
        </w:rPr>
      </w:pPr>
      <w:r>
        <w:rPr>
          <w:b/>
        </w:rPr>
        <w:t>Name of EAP / forecast-based action:</w:t>
      </w:r>
      <w:r>
        <w:t xml:space="preserve"> </w:t>
      </w:r>
      <w:r>
        <w:rPr>
          <w:color w:val="B45F06"/>
        </w:rPr>
        <w:t>Cholera outbreak prevention: distribution of water purification tablets, water storage containers (jerry cans) and information materials</w:t>
      </w:r>
    </w:p>
    <w:p w14:paraId="1AD0C169" w14:textId="77777777" w:rsidR="00314873" w:rsidRDefault="00314873"/>
    <w:p w14:paraId="5598A51F" w14:textId="77777777" w:rsidR="00314873" w:rsidRDefault="00117842">
      <w:pPr>
        <w:rPr>
          <w:color w:val="B45F06"/>
        </w:rPr>
      </w:pPr>
      <w:r>
        <w:rPr>
          <w:b/>
        </w:rPr>
        <w:t>Trigger: date &amp; time danger level was rea</w:t>
      </w:r>
      <w:r>
        <w:rPr>
          <w:b/>
        </w:rPr>
        <w:t>ched:</w:t>
      </w:r>
      <w:r>
        <w:t xml:space="preserve"> </w:t>
      </w:r>
      <w:r>
        <w:rPr>
          <w:color w:val="B45F06"/>
        </w:rPr>
        <w:t xml:space="preserve">5 February 2018, 11:00 AM </w:t>
      </w:r>
    </w:p>
    <w:p w14:paraId="5C037725" w14:textId="77777777" w:rsidR="00314873" w:rsidRDefault="00314873"/>
    <w:p w14:paraId="0BFE9AF7" w14:textId="77777777" w:rsidR="00314873" w:rsidRDefault="00117842">
      <w:pPr>
        <w:rPr>
          <w:color w:val="B45F06"/>
        </w:rPr>
      </w:pPr>
      <w:r>
        <w:rPr>
          <w:b/>
        </w:rPr>
        <w:t>Expected lead time until hazard peak:</w:t>
      </w:r>
      <w:r>
        <w:t xml:space="preserve"> </w:t>
      </w:r>
      <w:r>
        <w:rPr>
          <w:color w:val="B45F06"/>
        </w:rPr>
        <w:t>4 days: flood peak expected for 9 February 2018 at 12:00 noon.</w:t>
      </w:r>
    </w:p>
    <w:p w14:paraId="418BA503" w14:textId="77777777" w:rsidR="00314873" w:rsidRDefault="00314873"/>
    <w:p w14:paraId="25462F2C" w14:textId="77777777" w:rsidR="00314873" w:rsidRDefault="00117842">
      <w:proofErr w:type="spellStart"/>
      <w:r>
        <w:rPr>
          <w:b/>
        </w:rPr>
        <w:t>Logframe</w:t>
      </w:r>
      <w:proofErr w:type="spellEnd"/>
      <w:r>
        <w:rPr>
          <w:b/>
        </w:rPr>
        <w:t xml:space="preserve"> / M&amp;E plan reference:</w:t>
      </w:r>
      <w:r>
        <w:t xml:space="preserve"> </w:t>
      </w:r>
    </w:p>
    <w:p w14:paraId="108C5E9D" w14:textId="77777777" w:rsidR="00314873" w:rsidRDefault="00117842">
      <w:pPr>
        <w:numPr>
          <w:ilvl w:val="0"/>
          <w:numId w:val="2"/>
        </w:numPr>
      </w:pPr>
      <w:r>
        <w:rPr>
          <w:color w:val="B45F06"/>
        </w:rPr>
        <w:t xml:space="preserve">Expected outcomes, outputs and activities included in </w:t>
      </w:r>
      <w:proofErr w:type="spellStart"/>
      <w:r>
        <w:rPr>
          <w:color w:val="B45F06"/>
        </w:rPr>
        <w:t>logframe</w:t>
      </w:r>
      <w:proofErr w:type="spellEnd"/>
      <w:r>
        <w:rPr>
          <w:color w:val="B45F06"/>
        </w:rPr>
        <w:t xml:space="preserve"> Outcome 2 (see</w:t>
      </w:r>
      <w:r>
        <w:t xml:space="preserve"> </w:t>
      </w:r>
      <w:hyperlink r:id="rId7">
        <w:proofErr w:type="spellStart"/>
        <w:r>
          <w:rPr>
            <w:color w:val="1155CC"/>
            <w:u w:val="single"/>
          </w:rPr>
          <w:t>logframe</w:t>
        </w:r>
        <w:proofErr w:type="spellEnd"/>
        <w:r>
          <w:rPr>
            <w:color w:val="1155CC"/>
            <w:u w:val="single"/>
          </w:rPr>
          <w:t xml:space="preserve"> example, Outcome 2</w:t>
        </w:r>
      </w:hyperlink>
      <w:r>
        <w:t>)</w:t>
      </w:r>
    </w:p>
    <w:p w14:paraId="74166647" w14:textId="77777777" w:rsidR="00314873" w:rsidRDefault="00117842">
      <w:pPr>
        <w:numPr>
          <w:ilvl w:val="0"/>
          <w:numId w:val="2"/>
        </w:numPr>
      </w:pPr>
      <w:r>
        <w:rPr>
          <w:color w:val="B45F06"/>
        </w:rPr>
        <w:t>Indicator definitions, data collection mechanisms, responsibilities &amp; frequencies in M&amp;E plan (see</w:t>
      </w:r>
      <w:r>
        <w:t xml:space="preserve"> </w:t>
      </w:r>
      <w:hyperlink r:id="rId8">
        <w:r>
          <w:rPr>
            <w:color w:val="1155CC"/>
            <w:u w:val="single"/>
          </w:rPr>
          <w:t>M&amp;E plan example, Outcome 2</w:t>
        </w:r>
      </w:hyperlink>
      <w:r>
        <w:t xml:space="preserve">)   </w:t>
      </w:r>
    </w:p>
    <w:p w14:paraId="1A5EA94E" w14:textId="77777777" w:rsidR="00314873" w:rsidRDefault="00314873"/>
    <w:p w14:paraId="3C91E463" w14:textId="77777777" w:rsidR="00314873" w:rsidRDefault="00117842">
      <w:pPr>
        <w:rPr>
          <w:color w:val="B45F06"/>
        </w:rPr>
      </w:pPr>
      <w:r>
        <w:rPr>
          <w:b/>
        </w:rPr>
        <w:t>Name of M&amp;E / EAP monitoring focal point:</w:t>
      </w:r>
      <w:r>
        <w:t xml:space="preserve"> </w:t>
      </w:r>
      <w:r>
        <w:rPr>
          <w:color w:val="B45F06"/>
        </w:rPr>
        <w:t xml:space="preserve">____________________ </w:t>
      </w:r>
    </w:p>
    <w:p w14:paraId="43F375A4" w14:textId="77777777" w:rsidR="00314873" w:rsidRDefault="00314873"/>
    <w:p w14:paraId="6DF4FFF3" w14:textId="77777777" w:rsidR="00314873" w:rsidRDefault="00314873"/>
    <w:p w14:paraId="6B0BF247" w14:textId="77777777" w:rsidR="00314873" w:rsidRDefault="00117842">
      <w:pPr>
        <w:rPr>
          <w:b/>
          <w:color w:val="CC0000"/>
          <w:sz w:val="28"/>
          <w:szCs w:val="28"/>
        </w:rPr>
      </w:pPr>
      <w:r>
        <w:br w:type="page"/>
      </w:r>
    </w:p>
    <w:p w14:paraId="445A884D" w14:textId="77777777" w:rsidR="00314873" w:rsidRDefault="00117842">
      <w:pPr>
        <w:rPr>
          <w:b/>
          <w:color w:val="CC0000"/>
          <w:sz w:val="28"/>
          <w:szCs w:val="28"/>
        </w:rPr>
      </w:pPr>
      <w:r>
        <w:rPr>
          <w:b/>
          <w:color w:val="CC0000"/>
          <w:sz w:val="28"/>
          <w:szCs w:val="28"/>
        </w:rPr>
        <w:lastRenderedPageBreak/>
        <w:t>A. FUNDING MECHANISM</w:t>
      </w:r>
    </w:p>
    <w:p w14:paraId="602BCB36" w14:textId="77777777" w:rsidR="00314873" w:rsidRDefault="00314873"/>
    <w:tbl>
      <w:tblPr>
        <w:tblStyle w:val="a"/>
        <w:tblW w:w="153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1350"/>
        <w:gridCol w:w="1395"/>
        <w:gridCol w:w="3795"/>
        <w:gridCol w:w="3720"/>
        <w:gridCol w:w="2265"/>
      </w:tblGrid>
      <w:tr w:rsidR="00314873" w14:paraId="7A345594" w14:textId="77777777">
        <w:trPr>
          <w:trHeight w:val="116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FBD46" w14:textId="77777777" w:rsidR="00314873" w:rsidRDefault="00117842">
            <w:pPr>
              <w:jc w:val="center"/>
              <w:rPr>
                <w:b/>
              </w:rPr>
            </w:pPr>
            <w:r>
              <w:rPr>
                <w:b/>
              </w:rPr>
              <w:t>Monitoring element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CD40F" w14:textId="77777777" w:rsidR="00314873" w:rsidRDefault="00117842">
            <w:pPr>
              <w:jc w:val="center"/>
              <w:rPr>
                <w:b/>
              </w:rPr>
            </w:pPr>
            <w:r>
              <w:rPr>
                <w:b/>
              </w:rPr>
              <w:t>Responses (Yes / No)</w:t>
            </w:r>
          </w:p>
          <w:p w14:paraId="1050350B" w14:textId="77777777" w:rsidR="00314873" w:rsidRDefault="00117842">
            <w:pPr>
              <w:jc w:val="center"/>
              <w:rPr>
                <w:b/>
              </w:rPr>
            </w:pPr>
            <w:r>
              <w:rPr>
                <w:b/>
              </w:rPr>
              <w:t>(100%-0%)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FA88E" w14:textId="77777777" w:rsidR="00314873" w:rsidRDefault="00117842">
            <w:pPr>
              <w:jc w:val="center"/>
              <w:rPr>
                <w:b/>
              </w:rPr>
            </w:pPr>
            <w:r>
              <w:rPr>
                <w:b/>
              </w:rPr>
              <w:t>When (in relation to trigger)</w:t>
            </w:r>
          </w:p>
        </w:tc>
        <w:tc>
          <w:tcPr>
            <w:tcW w:w="3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24D51" w14:textId="77777777" w:rsidR="00314873" w:rsidRDefault="00117842">
            <w:pPr>
              <w:jc w:val="center"/>
              <w:rPr>
                <w:b/>
              </w:rPr>
            </w:pPr>
            <w:r>
              <w:rPr>
                <w:b/>
              </w:rPr>
              <w:t xml:space="preserve">Justification </w:t>
            </w:r>
          </w:p>
          <w:p w14:paraId="701CEE78" w14:textId="77777777" w:rsidR="00314873" w:rsidRDefault="00117842">
            <w:pPr>
              <w:jc w:val="center"/>
              <w:rPr>
                <w:b/>
              </w:rPr>
            </w:pPr>
            <w:r>
              <w:rPr>
                <w:b/>
              </w:rPr>
              <w:t>(why?)</w:t>
            </w:r>
          </w:p>
        </w:tc>
        <w:tc>
          <w:tcPr>
            <w:tcW w:w="3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6DD4" w14:textId="77777777" w:rsidR="00314873" w:rsidRDefault="00117842">
            <w:pPr>
              <w:jc w:val="center"/>
              <w:rPr>
                <w:b/>
              </w:rPr>
            </w:pPr>
            <w:r>
              <w:rPr>
                <w:b/>
              </w:rPr>
              <w:t>Action Point/ Comments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317CA" w14:textId="77777777" w:rsidR="00314873" w:rsidRDefault="00117842">
            <w:pPr>
              <w:jc w:val="center"/>
              <w:rPr>
                <w:b/>
              </w:rPr>
            </w:pPr>
            <w:r>
              <w:rPr>
                <w:b/>
              </w:rPr>
              <w:t>Responsible &amp; by when</w:t>
            </w:r>
          </w:p>
        </w:tc>
      </w:tr>
      <w:tr w:rsidR="00314873" w14:paraId="4126B7F6" w14:textId="77777777">
        <w:trPr>
          <w:trHeight w:val="2120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40D9F" w14:textId="77777777" w:rsidR="00314873" w:rsidRDefault="00117842">
            <w:pPr>
              <w:ind w:left="345" w:hanging="270"/>
            </w:pPr>
            <w:r>
              <w:t xml:space="preserve">1. </w:t>
            </w:r>
            <w:r>
              <w:tab/>
              <w:t>Have all the financial resources been released as planned?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B6B19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B45F06"/>
              </w:rPr>
            </w:pPr>
            <w:r>
              <w:rPr>
                <w:i/>
                <w:color w:val="B45F06"/>
              </w:rPr>
              <w:t>e.g. YES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86BDB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B45F06"/>
              </w:rPr>
            </w:pPr>
            <w:r>
              <w:rPr>
                <w:i/>
                <w:color w:val="B45F06"/>
              </w:rPr>
              <w:t>e.g. 5 hours after trigger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E9F3A" w14:textId="77777777" w:rsidR="00314873" w:rsidRDefault="00117842">
            <w:pPr>
              <w:widowControl w:val="0"/>
              <w:rPr>
                <w:i/>
                <w:color w:val="B45F06"/>
              </w:rPr>
            </w:pPr>
            <w:r>
              <w:rPr>
                <w:i/>
                <w:color w:val="B45F06"/>
              </w:rPr>
              <w:t>e.g. Authorizing signature was delayed b/c trigger verification was requested by national disaster management office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58C6" w14:textId="77777777" w:rsidR="00314873" w:rsidRDefault="00117842">
            <w:pPr>
              <w:widowControl w:val="0"/>
              <w:rPr>
                <w:i/>
                <w:color w:val="B45F06"/>
              </w:rPr>
            </w:pPr>
            <w:r>
              <w:rPr>
                <w:i/>
                <w:color w:val="B45F06"/>
              </w:rPr>
              <w:t>e.g. Clarify trigger verification process with all relevant stakeholders before next activation to speed up process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8291" w14:textId="77777777" w:rsidR="00314873" w:rsidRDefault="00117842">
            <w:pPr>
              <w:widowControl w:val="0"/>
              <w:rPr>
                <w:i/>
                <w:color w:val="B45F06"/>
              </w:rPr>
            </w:pPr>
            <w:r>
              <w:rPr>
                <w:i/>
                <w:color w:val="B45F06"/>
              </w:rPr>
              <w:t xml:space="preserve">e.g. </w:t>
            </w:r>
            <w:proofErr w:type="spellStart"/>
            <w:r>
              <w:rPr>
                <w:i/>
                <w:color w:val="B45F06"/>
              </w:rPr>
              <w:t>FbF</w:t>
            </w:r>
            <w:proofErr w:type="spellEnd"/>
            <w:r>
              <w:rPr>
                <w:i/>
                <w:color w:val="B45F06"/>
              </w:rPr>
              <w:t xml:space="preserve"> project coordi</w:t>
            </w:r>
            <w:r>
              <w:rPr>
                <w:i/>
                <w:color w:val="B45F06"/>
              </w:rPr>
              <w:t>nator, after current activation</w:t>
            </w:r>
          </w:p>
        </w:tc>
      </w:tr>
      <w:tr w:rsidR="00314873" w14:paraId="658A93EA" w14:textId="77777777">
        <w:trPr>
          <w:trHeight w:val="2760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C368F" w14:textId="77777777" w:rsidR="00314873" w:rsidRDefault="00117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270"/>
            </w:pPr>
            <w:r>
              <w:t xml:space="preserve">2. </w:t>
            </w:r>
            <w:r>
              <w:tab/>
              <w:t xml:space="preserve">Were all funds accessible for immediate action implementation?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5BC6E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B45F06"/>
              </w:rPr>
            </w:pPr>
            <w:r>
              <w:rPr>
                <w:i/>
                <w:color w:val="B45F06"/>
              </w:rPr>
              <w:t>e.g. 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8F71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B45F06"/>
              </w:rPr>
            </w:pPr>
            <w:r>
              <w:rPr>
                <w:i/>
                <w:color w:val="B45F06"/>
              </w:rPr>
              <w:t>e.g. Only checks were available (starting 5 hours after trigger</w:t>
            </w:r>
            <w:proofErr w:type="gramStart"/>
            <w:r>
              <w:rPr>
                <w:i/>
                <w:color w:val="B45F06"/>
              </w:rPr>
              <w:t>);</w:t>
            </w:r>
            <w:proofErr w:type="gramEnd"/>
          </w:p>
          <w:p w14:paraId="53EDC6D4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B45F06"/>
              </w:rPr>
            </w:pPr>
            <w:r>
              <w:rPr>
                <w:i/>
                <w:color w:val="B45F06"/>
              </w:rPr>
              <w:t>Cash available after 24 hours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98B1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B45F06"/>
              </w:rPr>
            </w:pPr>
            <w:r>
              <w:rPr>
                <w:i/>
                <w:color w:val="B45F06"/>
              </w:rPr>
              <w:t>e.g. Long queues at the bank meant delays in accessing cash; procurement of items had to rely on checks during the first day which caused delays with some vendors who usually don’t accept checks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AACC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B45F06"/>
              </w:rPr>
            </w:pPr>
            <w:r>
              <w:rPr>
                <w:i/>
                <w:color w:val="B45F06"/>
              </w:rPr>
              <w:t>e.g. Need to preposition cash in office safe, or establish ag</w:t>
            </w:r>
            <w:r>
              <w:rPr>
                <w:i/>
                <w:color w:val="B45F06"/>
              </w:rPr>
              <w:t>reement with bank branch for quick access to cash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42E8D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B45F06"/>
              </w:rPr>
            </w:pPr>
            <w:r>
              <w:rPr>
                <w:i/>
                <w:color w:val="B45F06"/>
              </w:rPr>
              <w:t>e.g. Head of organization/ head of finance, as soon as possible</w:t>
            </w:r>
          </w:p>
        </w:tc>
      </w:tr>
      <w:tr w:rsidR="00314873" w14:paraId="0425C081" w14:textId="77777777">
        <w:trPr>
          <w:trHeight w:val="1640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956CC" w14:textId="77777777" w:rsidR="00314873" w:rsidRDefault="00117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270"/>
            </w:pPr>
            <w:r>
              <w:t xml:space="preserve">3. </w:t>
            </w:r>
            <w:r>
              <w:tab/>
              <w:t>Were any irregularities encountered in managing the EAP funds?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37AF8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B45F06"/>
              </w:rPr>
            </w:pPr>
            <w:r>
              <w:rPr>
                <w:i/>
                <w:color w:val="B45F06"/>
              </w:rPr>
              <w:t>e.g. 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15209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B45F06"/>
              </w:rPr>
            </w:pPr>
            <w:r>
              <w:rPr>
                <w:i/>
                <w:color w:val="B45F06"/>
              </w:rPr>
              <w:t>e.g. N/A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50A38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B45F06"/>
              </w:rPr>
            </w:pPr>
            <w:r>
              <w:rPr>
                <w:i/>
                <w:color w:val="B45F06"/>
              </w:rPr>
              <w:t>e.g. All financial rules and regulations of the implementing organization were followed; separation of duties maintained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5F637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B45F06"/>
              </w:rPr>
            </w:pPr>
            <w:r>
              <w:rPr>
                <w:i/>
                <w:color w:val="B45F06"/>
              </w:rPr>
              <w:t>e.g. Payment processes could be further accelerated by switching to electronic payment receipts; consider this for next activation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356CC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B45F06"/>
              </w:rPr>
            </w:pPr>
            <w:r>
              <w:rPr>
                <w:i/>
                <w:color w:val="B45F06"/>
              </w:rPr>
              <w:t>e.g.</w:t>
            </w:r>
            <w:r>
              <w:rPr>
                <w:i/>
                <w:color w:val="B45F06"/>
              </w:rPr>
              <w:t xml:space="preserve"> Head of finance, after current activation</w:t>
            </w:r>
          </w:p>
        </w:tc>
      </w:tr>
    </w:tbl>
    <w:p w14:paraId="3756DA06" w14:textId="77777777" w:rsidR="00314873" w:rsidRDefault="00117842">
      <w:r>
        <w:t xml:space="preserve"> </w:t>
      </w:r>
    </w:p>
    <w:p w14:paraId="19F6E4C2" w14:textId="77777777" w:rsidR="00314873" w:rsidRDefault="00117842">
      <w:r>
        <w:t xml:space="preserve"> </w:t>
      </w:r>
    </w:p>
    <w:p w14:paraId="2FB2B261" w14:textId="77777777" w:rsidR="00314873" w:rsidRDefault="00314873"/>
    <w:p w14:paraId="75720D26" w14:textId="77777777" w:rsidR="00314873" w:rsidRDefault="00117842">
      <w:pPr>
        <w:rPr>
          <w:b/>
          <w:color w:val="CC0000"/>
          <w:sz w:val="28"/>
          <w:szCs w:val="28"/>
        </w:rPr>
      </w:pPr>
      <w:r>
        <w:rPr>
          <w:b/>
          <w:color w:val="CC0000"/>
          <w:sz w:val="28"/>
          <w:szCs w:val="28"/>
        </w:rPr>
        <w:t>B. ACTION IMPLEMENTATION MONITORING</w:t>
      </w:r>
    </w:p>
    <w:p w14:paraId="336F69CF" w14:textId="77777777" w:rsidR="00314873" w:rsidRDefault="00117842">
      <w:pPr>
        <w:numPr>
          <w:ilvl w:val="0"/>
          <w:numId w:val="1"/>
        </w:numPr>
      </w:pPr>
      <w:r>
        <w:t>When preparing this form for your country context, ensure to include all EAP actions and responsibilities in this table.</w:t>
      </w:r>
    </w:p>
    <w:p w14:paraId="543AFF8B" w14:textId="77777777" w:rsidR="00314873" w:rsidRDefault="00117842">
      <w:pPr>
        <w:numPr>
          <w:ilvl w:val="0"/>
          <w:numId w:val="1"/>
        </w:numPr>
      </w:pPr>
      <w:r>
        <w:t>This table can also be used for continuous monitoring during implementation; you can update the STATUS column regularly with the curren</w:t>
      </w:r>
      <w:r>
        <w:t>t status, or indicate the percentage completion (for example, “</w:t>
      </w:r>
      <w:r>
        <w:rPr>
          <w:i/>
        </w:rPr>
        <w:t>action 35% completed</w:t>
      </w:r>
      <w:r>
        <w:t>”)</w:t>
      </w:r>
    </w:p>
    <w:p w14:paraId="766A4D10" w14:textId="77777777" w:rsidR="00314873" w:rsidRDefault="00117842">
      <w:pPr>
        <w:numPr>
          <w:ilvl w:val="0"/>
          <w:numId w:val="1"/>
        </w:numPr>
      </w:pPr>
      <w:r>
        <w:t xml:space="preserve">An </w:t>
      </w:r>
      <w:hyperlink r:id="rId9" w:anchor="/forms/abWMHsFzqK87sQ3U5LiWRD">
        <w:r>
          <w:rPr>
            <w:color w:val="1155CC"/>
            <w:u w:val="single"/>
          </w:rPr>
          <w:t>example of an online monitoring form</w:t>
        </w:r>
      </w:hyperlink>
      <w:r>
        <w:t xml:space="preserve"> can be accessed </w:t>
      </w:r>
      <w:hyperlink r:id="rId10" w:anchor="/forms/abWMHsFzqK87sQ3U5LiWRD">
        <w:r>
          <w:rPr>
            <w:color w:val="1155CC"/>
            <w:u w:val="single"/>
          </w:rPr>
          <w:t>here</w:t>
        </w:r>
      </w:hyperlink>
      <w:r>
        <w:t xml:space="preserve">, using </w:t>
      </w:r>
      <w:hyperlink r:id="rId11">
        <w:proofErr w:type="spellStart"/>
        <w:r>
          <w:rPr>
            <w:color w:val="1155CC"/>
            <w:u w:val="single"/>
          </w:rPr>
          <w:t>KoBo</w:t>
        </w:r>
        <w:proofErr w:type="spellEnd"/>
        <w:r>
          <w:rPr>
            <w:color w:val="1155CC"/>
            <w:u w:val="single"/>
          </w:rPr>
          <w:t xml:space="preserve"> Toolbox</w:t>
        </w:r>
      </w:hyperlink>
      <w:r>
        <w:t xml:space="preserve"> (you need to create a </w:t>
      </w:r>
      <w:proofErr w:type="spellStart"/>
      <w:r>
        <w:t>KoBo</w:t>
      </w:r>
      <w:proofErr w:type="spellEnd"/>
      <w:r>
        <w:t xml:space="preserve"> Toolbox account to be able to access, copy and adapt this form; accounts are free for humanitarian </w:t>
      </w:r>
      <w:proofErr w:type="spellStart"/>
      <w:r>
        <w:t>organisations</w:t>
      </w:r>
      <w:proofErr w:type="spellEnd"/>
      <w:r>
        <w:t xml:space="preserve"> with unlimited use</w:t>
      </w:r>
    </w:p>
    <w:p w14:paraId="671B4949" w14:textId="77777777" w:rsidR="00314873" w:rsidRDefault="00314873"/>
    <w:tbl>
      <w:tblPr>
        <w:tblStyle w:val="a0"/>
        <w:tblW w:w="153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1440"/>
        <w:gridCol w:w="1950"/>
        <w:gridCol w:w="2100"/>
        <w:gridCol w:w="1950"/>
        <w:gridCol w:w="1980"/>
        <w:gridCol w:w="2145"/>
        <w:gridCol w:w="1605"/>
      </w:tblGrid>
      <w:tr w:rsidR="00314873" w14:paraId="59292321" w14:textId="77777777">
        <w:tc>
          <w:tcPr>
            <w:tcW w:w="222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753B5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ACTION</w:t>
            </w:r>
          </w:p>
          <w:p w14:paraId="0BB30699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(copy from EAP)</w:t>
            </w:r>
          </w:p>
        </w:tc>
        <w:tc>
          <w:tcPr>
            <w:tcW w:w="14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C5C4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STATUS: Progressing/ completed as planned? </w:t>
            </w:r>
          </w:p>
          <w:p w14:paraId="147FD429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color w:val="38761D"/>
              </w:rPr>
              <w:t>Yes</w:t>
            </w:r>
            <w:r>
              <w:rPr>
                <w:b/>
              </w:rPr>
              <w:t xml:space="preserve"> / </w:t>
            </w:r>
            <w:r>
              <w:rPr>
                <w:b/>
                <w:color w:val="CC0000"/>
              </w:rPr>
              <w:t>No</w:t>
            </w:r>
            <w:r>
              <w:rPr>
                <w:b/>
              </w:rPr>
              <w:t xml:space="preserve"> / </w:t>
            </w:r>
            <w:r>
              <w:rPr>
                <w:b/>
                <w:color w:val="1155CC"/>
              </w:rPr>
              <w:t>Completed</w:t>
            </w:r>
            <w:r>
              <w:rPr>
                <w:b/>
              </w:rPr>
              <w:t>)</w:t>
            </w:r>
          </w:p>
        </w:tc>
        <w:tc>
          <w:tcPr>
            <w:tcW w:w="195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E85D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Timing </w:t>
            </w:r>
          </w:p>
          <w:p w14:paraId="62B0E57D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(in relation to trigger)</w:t>
            </w:r>
          </w:p>
          <w:p w14:paraId="3760E4F8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(copy from EAP)</w:t>
            </w:r>
          </w:p>
        </w:tc>
        <w:tc>
          <w:tcPr>
            <w:tcW w:w="21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CE1E7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Are </w:t>
            </w:r>
            <w:r>
              <w:rPr>
                <w:b/>
                <w:u w:val="single"/>
              </w:rPr>
              <w:t>responsibilities</w:t>
            </w:r>
            <w:r>
              <w:rPr>
                <w:b/>
              </w:rPr>
              <w:t xml:space="preserve"> being fulfilled as assigned in EAP?</w:t>
            </w:r>
          </w:p>
          <w:p w14:paraId="09B30C4D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(copy responsibilities from EAP)</w:t>
            </w:r>
          </w:p>
        </w:tc>
        <w:tc>
          <w:tcPr>
            <w:tcW w:w="195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8DFC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Any constraints to implementation?</w:t>
            </w:r>
            <w:r>
              <w:rPr>
                <w:b/>
              </w:rPr>
              <w:t xml:space="preserve"> (logistics, access, conflict, etc.)</w:t>
            </w:r>
          </w:p>
        </w:tc>
        <w:tc>
          <w:tcPr>
            <w:tcW w:w="198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2D63C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Any early feedback or reactions from beneficiaries/ affected communities?</w:t>
            </w:r>
          </w:p>
        </w:tc>
        <w:tc>
          <w:tcPr>
            <w:tcW w:w="214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A5E6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Action points/ comments</w:t>
            </w:r>
          </w:p>
        </w:tc>
        <w:tc>
          <w:tcPr>
            <w:tcW w:w="160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23D2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Responsible &amp; by when</w:t>
            </w:r>
          </w:p>
        </w:tc>
      </w:tr>
      <w:tr w:rsidR="00314873" w14:paraId="10DA9CD9" w14:textId="77777777">
        <w:trPr>
          <w:trHeight w:val="380"/>
        </w:trPr>
        <w:tc>
          <w:tcPr>
            <w:tcW w:w="15390" w:type="dxa"/>
            <w:gridSpan w:val="8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7BC9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Water purification tablets &amp; jerry can distribution</w:t>
            </w:r>
          </w:p>
        </w:tc>
      </w:tr>
      <w:tr w:rsidR="00314873" w14:paraId="46647C93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E79B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 Update distribution plan according to the latest location and population figures in the impact-based forecast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F6AF" w14:textId="77777777" w:rsidR="00314873" w:rsidRDefault="0011784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color w:val="1155CC"/>
              </w:rPr>
              <w:t>Completed as planned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85517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Planned</w:t>
            </w:r>
            <w:r>
              <w:rPr>
                <w:sz w:val="18"/>
                <w:szCs w:val="18"/>
              </w:rPr>
              <w:t>: when trigger is reached</w:t>
            </w:r>
          </w:p>
          <w:p w14:paraId="17853211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Actual</w:t>
            </w:r>
            <w:r>
              <w:rPr>
                <w:sz w:val="18"/>
                <w:szCs w:val="18"/>
              </w:rPr>
              <w:t>: when trigger was reached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E806D" w14:textId="77777777" w:rsidR="00314873" w:rsidRDefault="00117842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FbF</w:t>
            </w:r>
            <w:proofErr w:type="spellEnd"/>
            <w:r>
              <w:rPr>
                <w:sz w:val="18"/>
                <w:szCs w:val="18"/>
              </w:rPr>
              <w:t xml:space="preserve"> team: </w:t>
            </w:r>
            <w:r>
              <w:rPr>
                <w:rFonts w:ascii="Arial Unicode MS" w:eastAsia="Arial Unicode MS" w:hAnsi="Arial Unicode MS" w:cs="Arial Unicode MS"/>
                <w:color w:val="30E23E"/>
                <w:sz w:val="18"/>
                <w:szCs w:val="18"/>
              </w:rPr>
              <w:t>✓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1D606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Official population statistics for affected communities are outdated; needed to estimate current figure based on average population growth rate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C8AE8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9C13F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with government to get updated official population statistics asap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754FF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M&amp;E focal point, as soon as possibl</w:t>
            </w:r>
            <w:r>
              <w:rPr>
                <w:sz w:val="18"/>
                <w:szCs w:val="18"/>
              </w:rPr>
              <w:t>e</w:t>
            </w:r>
          </w:p>
        </w:tc>
      </w:tr>
      <w:tr w:rsidR="00314873" w14:paraId="7A7DA2EC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BE740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 Organize 4 trucks for distribution from government transport office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3F8B" w14:textId="77777777" w:rsidR="00314873" w:rsidRDefault="0011784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color w:val="CC0000"/>
              </w:rPr>
              <w:t>No, completed late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814D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Planned</w:t>
            </w:r>
            <w:r>
              <w:rPr>
                <w:sz w:val="18"/>
                <w:szCs w:val="18"/>
              </w:rPr>
              <w:t>: Within 12 hours of trigger</w:t>
            </w:r>
          </w:p>
          <w:p w14:paraId="0A023D98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Actual</w:t>
            </w:r>
            <w:r>
              <w:rPr>
                <w:sz w:val="18"/>
                <w:szCs w:val="18"/>
              </w:rPr>
              <w:t>: 24 hours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A2CC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FbF</w:t>
            </w:r>
            <w:proofErr w:type="spellEnd"/>
            <w:r>
              <w:rPr>
                <w:sz w:val="18"/>
                <w:szCs w:val="18"/>
              </w:rPr>
              <w:t xml:space="preserve"> team: </w:t>
            </w:r>
            <w:r>
              <w:rPr>
                <w:rFonts w:ascii="Arial Unicode MS" w:eastAsia="Arial Unicode MS" w:hAnsi="Arial Unicode MS" w:cs="Arial Unicode MS"/>
                <w:color w:val="30E23E"/>
                <w:sz w:val="18"/>
                <w:szCs w:val="18"/>
              </w:rPr>
              <w:t>✓</w:t>
            </w:r>
            <w:r>
              <w:rPr>
                <w:sz w:val="18"/>
                <w:szCs w:val="18"/>
              </w:rPr>
              <w:t xml:space="preserve"> (staff went to depot as agreed)</w:t>
            </w:r>
          </w:p>
          <w:p w14:paraId="40CF36E3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Government: </w:t>
            </w:r>
            <w:r>
              <w:rPr>
                <w:color w:val="CC0000"/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, only 3 trucks are currently functional and ready for use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86F1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Shortage by 1 truck means an extra truck had to be hired from a commercial vendor at extra cost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ABBA5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D7896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Establish information sharing mechanism to have up-to-date information about vehicle availability</w:t>
            </w:r>
            <w:r>
              <w:rPr>
                <w:sz w:val="18"/>
                <w:szCs w:val="18"/>
              </w:rPr>
              <w:t xml:space="preserve"> at all times</w:t>
            </w:r>
            <w:proofErr w:type="gramEnd"/>
            <w:r>
              <w:rPr>
                <w:sz w:val="18"/>
                <w:szCs w:val="18"/>
              </w:rPr>
              <w:t xml:space="preserve"> to avoid surprises in the future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815EB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Logistics focal point, after current activation</w:t>
            </w:r>
          </w:p>
        </w:tc>
      </w:tr>
      <w:tr w:rsidR="00314873" w14:paraId="2954E2F6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02DAC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 Use trucks to fetch prepositioned </w:t>
            </w:r>
            <w:proofErr w:type="spellStart"/>
            <w:r>
              <w:rPr>
                <w:sz w:val="18"/>
                <w:szCs w:val="18"/>
              </w:rPr>
              <w:t>AquaTab</w:t>
            </w:r>
            <w:proofErr w:type="spellEnd"/>
            <w:r>
              <w:rPr>
                <w:sz w:val="18"/>
                <w:szCs w:val="18"/>
              </w:rPr>
              <w:t xml:space="preserve"> stocks and jerry cans from central warehouse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4F5B9" w14:textId="77777777" w:rsidR="00314873" w:rsidRDefault="0011784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color w:val="CC0000"/>
              </w:rPr>
              <w:t>No, completed late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BD08" w14:textId="77777777" w:rsidR="00314873" w:rsidRDefault="0011784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Planned</w:t>
            </w:r>
            <w:r>
              <w:rPr>
                <w:sz w:val="18"/>
                <w:szCs w:val="18"/>
              </w:rPr>
              <w:t>: Within 16 hours of trigger</w:t>
            </w:r>
          </w:p>
          <w:p w14:paraId="39C7BB71" w14:textId="77777777" w:rsidR="00314873" w:rsidRDefault="0011784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Actual</w:t>
            </w:r>
            <w:r>
              <w:rPr>
                <w:sz w:val="18"/>
                <w:szCs w:val="18"/>
              </w:rPr>
              <w:t>: 26 hours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EA83B" w14:textId="77777777" w:rsidR="00314873" w:rsidRDefault="00117842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FbF</w:t>
            </w:r>
            <w:proofErr w:type="spellEnd"/>
            <w:r>
              <w:rPr>
                <w:sz w:val="18"/>
                <w:szCs w:val="18"/>
              </w:rPr>
              <w:t xml:space="preserve"> team &amp; government: </w:t>
            </w:r>
            <w:r>
              <w:rPr>
                <w:rFonts w:ascii="Arial Unicode MS" w:eastAsia="Arial Unicode MS" w:hAnsi="Arial Unicode MS" w:cs="Arial Unicode MS"/>
                <w:color w:val="30E23E"/>
                <w:sz w:val="18"/>
                <w:szCs w:val="18"/>
              </w:rPr>
              <w:t>✓</w:t>
            </w:r>
            <w:r>
              <w:rPr>
                <w:sz w:val="18"/>
                <w:szCs w:val="18"/>
              </w:rPr>
              <w:t xml:space="preserve"> (staff &amp; trucks drove to warehouse as agreed)</w:t>
            </w:r>
          </w:p>
          <w:p w14:paraId="3638B288" w14:textId="77777777" w:rsidR="00314873" w:rsidRDefault="0011784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Warehouse owner: </w:t>
            </w:r>
            <w:r>
              <w:rPr>
                <w:color w:val="CC0000"/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, agreed supply </w:t>
            </w:r>
            <w:r>
              <w:rPr>
                <w:sz w:val="18"/>
                <w:szCs w:val="18"/>
              </w:rPr>
              <w:lastRenderedPageBreak/>
              <w:t>quantities were not available at warehouse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5CFBE" w14:textId="77777777" w:rsidR="00314873" w:rsidRDefault="0011784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Instead of 2,000 30-day rations, only 1,800 were available</w:t>
            </w:r>
          </w:p>
          <w:p w14:paraId="1D9F78AD" w14:textId="77777777" w:rsidR="00314873" w:rsidRDefault="0031487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9E557B9" w14:textId="77777777" w:rsidR="00314873" w:rsidRDefault="0011784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 rations could be mobilized from other partners</w:t>
            </w:r>
          </w:p>
          <w:p w14:paraId="3E6303A3" w14:textId="77777777" w:rsidR="00314873" w:rsidRDefault="00314873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78F5D3A" w14:textId="77777777" w:rsidR="00314873" w:rsidRDefault="0011784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Heavy traffic meant additional delays in fetching supplies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722E" w14:textId="77777777" w:rsidR="00314873" w:rsidRDefault="0011784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N/A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2F25" w14:textId="77777777" w:rsidR="00314873" w:rsidRDefault="00117842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Establish information sharing mechanism to have up-to-date information about stock availability at all times</w:t>
            </w:r>
            <w:proofErr w:type="gramEnd"/>
            <w:r>
              <w:rPr>
                <w:sz w:val="18"/>
                <w:szCs w:val="18"/>
              </w:rPr>
              <w:t xml:space="preserve"> to avoid surprises in the future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A6F84" w14:textId="77777777" w:rsidR="00314873" w:rsidRDefault="0011784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Logistics focal point, after current activation</w:t>
            </w:r>
          </w:p>
        </w:tc>
      </w:tr>
      <w:tr w:rsidR="00314873" w14:paraId="78A3A3A2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3C033" w14:textId="77777777" w:rsidR="00314873" w:rsidRDefault="0011784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 Convene volunteers in district office to organize groups for distribution &amp; orient them on protocol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2D49" w14:textId="77777777" w:rsidR="00314873" w:rsidRDefault="0011784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color w:val="1155CC"/>
              </w:rPr>
              <w:t>Completed as planned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30B4F" w14:textId="77777777" w:rsidR="00314873" w:rsidRDefault="0011784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Planned</w:t>
            </w:r>
            <w:r>
              <w:rPr>
                <w:sz w:val="18"/>
                <w:szCs w:val="18"/>
              </w:rPr>
              <w:t>: Within 36 hours of trigger</w:t>
            </w:r>
          </w:p>
          <w:p w14:paraId="6A859B9B" w14:textId="77777777" w:rsidR="00314873" w:rsidRDefault="0011784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Actual</w:t>
            </w:r>
            <w:r>
              <w:rPr>
                <w:sz w:val="18"/>
                <w:szCs w:val="18"/>
              </w:rPr>
              <w:t>: 36 hours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F7535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03B4F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Heavy rains meant </w:t>
            </w:r>
            <w:proofErr w:type="spellStart"/>
            <w:r>
              <w:rPr>
                <w:sz w:val="18"/>
                <w:szCs w:val="18"/>
              </w:rPr>
              <w:t>meant</w:t>
            </w:r>
            <w:proofErr w:type="spellEnd"/>
            <w:r>
              <w:rPr>
                <w:sz w:val="18"/>
                <w:szCs w:val="18"/>
              </w:rPr>
              <w:t xml:space="preserve"> difficulties for some volunteers to get to the meeting point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0235D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5C36" w14:textId="77777777" w:rsidR="00314873" w:rsidRDefault="00314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4AA6" w14:textId="77777777" w:rsidR="00314873" w:rsidRDefault="00314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14873" w14:paraId="4EB60539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97C2E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 Organize vehicles to bring volunteers to communities for distribution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D425" w14:textId="77777777" w:rsidR="00314873" w:rsidRDefault="0011784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color w:val="1155CC"/>
              </w:rPr>
              <w:t>Completed as planned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4457" w14:textId="77777777" w:rsidR="00314873" w:rsidRDefault="0011784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Planned</w:t>
            </w:r>
            <w:r>
              <w:rPr>
                <w:sz w:val="18"/>
                <w:szCs w:val="18"/>
              </w:rPr>
              <w:t>: Within 36 hours of trigger</w:t>
            </w:r>
          </w:p>
          <w:p w14:paraId="743AA095" w14:textId="77777777" w:rsidR="00314873" w:rsidRDefault="0011784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Actual</w:t>
            </w:r>
            <w:r>
              <w:rPr>
                <w:sz w:val="18"/>
                <w:szCs w:val="18"/>
              </w:rPr>
              <w:t>: 36 hours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F7250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1160B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77991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73CA" w14:textId="77777777" w:rsidR="00314873" w:rsidRDefault="00314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9C421" w14:textId="77777777" w:rsidR="00314873" w:rsidRDefault="00314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14873" w14:paraId="2890B659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33060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 Distribute 30-day supply of </w:t>
            </w:r>
            <w:proofErr w:type="spellStart"/>
            <w:r>
              <w:rPr>
                <w:sz w:val="18"/>
                <w:szCs w:val="18"/>
              </w:rPr>
              <w:t>AquaTabs</w:t>
            </w:r>
            <w:proofErr w:type="spellEnd"/>
            <w:r>
              <w:rPr>
                <w:sz w:val="18"/>
                <w:szCs w:val="18"/>
              </w:rPr>
              <w:t xml:space="preserve"> to each vulnerable household in affected communities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3B675" w14:textId="77777777" w:rsidR="00314873" w:rsidRDefault="0011784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color w:val="38761D"/>
              </w:rPr>
              <w:t>Yes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B6957" w14:textId="77777777" w:rsidR="00314873" w:rsidRDefault="00117842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Planned</w:t>
            </w:r>
            <w:r>
              <w:rPr>
                <w:sz w:val="18"/>
                <w:szCs w:val="18"/>
              </w:rPr>
              <w:t xml:space="preserve">: Within 48 hours of trigger; </w:t>
            </w:r>
            <w:r>
              <w:rPr>
                <w:color w:val="FF0000"/>
                <w:sz w:val="18"/>
                <w:szCs w:val="18"/>
              </w:rPr>
              <w:t>100% of vulnerable community population</w:t>
            </w:r>
          </w:p>
          <w:p w14:paraId="3E950958" w14:textId="77777777" w:rsidR="00314873" w:rsidRDefault="00117842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Actual</w:t>
            </w:r>
            <w:r>
              <w:rPr>
                <w:sz w:val="18"/>
                <w:szCs w:val="18"/>
              </w:rPr>
              <w:t xml:space="preserve">: 45 hours (ongoing but almost complete); </w:t>
            </w:r>
            <w:r>
              <w:rPr>
                <w:color w:val="FF0000"/>
                <w:sz w:val="18"/>
                <w:szCs w:val="18"/>
              </w:rPr>
              <w:t>60 out of 100 vulnerable househol</w:t>
            </w:r>
            <w:r>
              <w:rPr>
                <w:color w:val="FF0000"/>
                <w:sz w:val="18"/>
                <w:szCs w:val="18"/>
              </w:rPr>
              <w:t>ds reached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44D88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F4F12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 the 2,000 targeted households, 35 had already evacuated to </w:t>
            </w:r>
            <w:proofErr w:type="spellStart"/>
            <w:r>
              <w:rPr>
                <w:sz w:val="18"/>
                <w:szCs w:val="18"/>
              </w:rPr>
              <w:t>neighbouring</w:t>
            </w:r>
            <w:proofErr w:type="spellEnd"/>
            <w:r>
              <w:rPr>
                <w:sz w:val="18"/>
                <w:szCs w:val="18"/>
              </w:rPr>
              <w:t xml:space="preserve"> communities and were therefore not reached.</w:t>
            </w:r>
          </w:p>
          <w:p w14:paraId="73393855" w14:textId="77777777" w:rsidR="00314873" w:rsidRDefault="00314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75330A10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were 600 additional households in the target communities who were similarly vulnerable but for whom no supplies were available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0B50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Many beneficiaries indicated that they prefer liquid purification substances since they dissolve faster (perceived to purif</w:t>
            </w:r>
            <w:r>
              <w:rPr>
                <w:sz w:val="18"/>
                <w:szCs w:val="18"/>
              </w:rPr>
              <w:t>y faster)</w:t>
            </w:r>
          </w:p>
          <w:p w14:paraId="62BCCD82" w14:textId="77777777" w:rsidR="00314873" w:rsidRDefault="00314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024DF14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was considerable outrage among those households who did not get any supplies but who felt they should be eligible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EB67E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 eligibility criteria for receiving </w:t>
            </w:r>
            <w:proofErr w:type="spellStart"/>
            <w:r>
              <w:rPr>
                <w:sz w:val="18"/>
                <w:szCs w:val="18"/>
              </w:rPr>
              <w:t>AquaTabs</w:t>
            </w:r>
            <w:proofErr w:type="spellEnd"/>
            <w:r>
              <w:rPr>
                <w:sz w:val="18"/>
                <w:szCs w:val="18"/>
              </w:rPr>
              <w:t xml:space="preserve"> in next revision of EAP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BCA66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FbF</w:t>
            </w:r>
            <w:proofErr w:type="spellEnd"/>
            <w:r>
              <w:rPr>
                <w:sz w:val="18"/>
                <w:szCs w:val="18"/>
              </w:rPr>
              <w:t xml:space="preserve"> team (led by coordinator), after current activ</w:t>
            </w:r>
            <w:r>
              <w:rPr>
                <w:sz w:val="18"/>
                <w:szCs w:val="18"/>
              </w:rPr>
              <w:t>ation</w:t>
            </w:r>
          </w:p>
        </w:tc>
      </w:tr>
      <w:tr w:rsidR="00314873" w14:paraId="4ED0D562" w14:textId="77777777">
        <w:trPr>
          <w:trHeight w:val="380"/>
        </w:trPr>
        <w:tc>
          <w:tcPr>
            <w:tcW w:w="15390" w:type="dxa"/>
            <w:gridSpan w:val="8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04195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Information &amp; sensitization campaign about cholera risks and safe WASH practices</w:t>
            </w:r>
          </w:p>
        </w:tc>
      </w:tr>
      <w:tr w:rsidR="00314873" w14:paraId="4594B5DA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6EBCA" w14:textId="77777777" w:rsidR="00314873" w:rsidRDefault="00117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Continue here...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08066" w14:textId="77777777" w:rsidR="00314873" w:rsidRDefault="00314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A7EA1" w14:textId="77777777" w:rsidR="00314873" w:rsidRDefault="00314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BB75" w14:textId="77777777" w:rsidR="00314873" w:rsidRDefault="00314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5097" w14:textId="77777777" w:rsidR="00314873" w:rsidRDefault="00314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CAFEE" w14:textId="77777777" w:rsidR="00314873" w:rsidRDefault="00314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64010" w14:textId="77777777" w:rsidR="00314873" w:rsidRDefault="00314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4704A" w14:textId="77777777" w:rsidR="00314873" w:rsidRDefault="00314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14873" w14:paraId="234DE1E0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1467B" w14:textId="77777777" w:rsidR="00314873" w:rsidRDefault="00314873">
            <w:pPr>
              <w:widowControl w:val="0"/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9D82B" w14:textId="77777777" w:rsidR="00314873" w:rsidRDefault="00314873">
            <w:pPr>
              <w:widowControl w:val="0"/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6AA4A" w14:textId="77777777" w:rsidR="00314873" w:rsidRDefault="00314873">
            <w:pPr>
              <w:widowControl w:val="0"/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F82FE" w14:textId="77777777" w:rsidR="00314873" w:rsidRDefault="00314873">
            <w:pPr>
              <w:widowControl w:val="0"/>
              <w:spacing w:line="240" w:lineRule="auto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12742" w14:textId="77777777" w:rsidR="00314873" w:rsidRDefault="00314873">
            <w:pPr>
              <w:widowControl w:val="0"/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BF8C8" w14:textId="77777777" w:rsidR="00314873" w:rsidRDefault="00314873">
            <w:pPr>
              <w:widowControl w:val="0"/>
              <w:spacing w:line="240" w:lineRule="auto"/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3B00E" w14:textId="77777777" w:rsidR="00314873" w:rsidRDefault="00314873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5C0B0" w14:textId="77777777" w:rsidR="00314873" w:rsidRDefault="00314873">
            <w:pPr>
              <w:widowControl w:val="0"/>
              <w:spacing w:line="240" w:lineRule="auto"/>
            </w:pPr>
          </w:p>
        </w:tc>
      </w:tr>
    </w:tbl>
    <w:p w14:paraId="7DDF2238" w14:textId="77777777" w:rsidR="00314873" w:rsidRDefault="00314873"/>
    <w:p w14:paraId="7430AD7F" w14:textId="77777777" w:rsidR="00314873" w:rsidRDefault="00314873"/>
    <w:p w14:paraId="0A7CDFFE" w14:textId="77777777" w:rsidR="00314873" w:rsidRDefault="00314873"/>
    <w:p w14:paraId="73A9DAAD" w14:textId="77777777" w:rsidR="00314873" w:rsidRDefault="00314873"/>
    <w:p w14:paraId="56372305" w14:textId="77777777" w:rsidR="00314873" w:rsidRDefault="00117842">
      <w:r>
        <w:t xml:space="preserve"> </w:t>
      </w:r>
    </w:p>
    <w:p w14:paraId="1C47608B" w14:textId="77777777" w:rsidR="00314873" w:rsidRDefault="00117842">
      <w:r>
        <w:lastRenderedPageBreak/>
        <w:t xml:space="preserve"> </w:t>
      </w:r>
    </w:p>
    <w:p w14:paraId="794F7348" w14:textId="77777777" w:rsidR="00314873" w:rsidRDefault="00314873"/>
    <w:sectPr w:rsidR="00314873">
      <w:footerReference w:type="default" r:id="rId12"/>
      <w:pgSz w:w="16838" w:h="11906"/>
      <w:pgMar w:top="1080" w:right="720" w:bottom="108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DD047" w14:textId="77777777" w:rsidR="00117842" w:rsidRDefault="00117842">
      <w:pPr>
        <w:spacing w:line="240" w:lineRule="auto"/>
      </w:pPr>
      <w:r>
        <w:separator/>
      </w:r>
    </w:p>
  </w:endnote>
  <w:endnote w:type="continuationSeparator" w:id="0">
    <w:p w14:paraId="53231AFB" w14:textId="77777777" w:rsidR="00117842" w:rsidRDefault="001178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 Narrow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45D9D" w14:textId="77777777" w:rsidR="00314873" w:rsidRDefault="00117842">
    <w:pPr>
      <w:jc w:val="right"/>
    </w:pPr>
    <w:r>
      <w:fldChar w:fldCharType="begin"/>
    </w:r>
    <w:r>
      <w:instrText>PAGE</w:instrText>
    </w:r>
    <w:r w:rsidR="00E83763">
      <w:fldChar w:fldCharType="separate"/>
    </w:r>
    <w:r w:rsidR="00E8376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BA618" w14:textId="77777777" w:rsidR="00117842" w:rsidRDefault="00117842">
      <w:pPr>
        <w:spacing w:line="240" w:lineRule="auto"/>
      </w:pPr>
      <w:r>
        <w:separator/>
      </w:r>
    </w:p>
  </w:footnote>
  <w:footnote w:type="continuationSeparator" w:id="0">
    <w:p w14:paraId="16EE97F0" w14:textId="77777777" w:rsidR="00117842" w:rsidRDefault="001178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1A9F"/>
    <w:multiLevelType w:val="multilevel"/>
    <w:tmpl w:val="16C60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4B3131"/>
    <w:multiLevelType w:val="multilevel"/>
    <w:tmpl w:val="B8563DA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873"/>
    <w:rsid w:val="00117842"/>
    <w:rsid w:val="00314873"/>
    <w:rsid w:val="00E8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798B"/>
  <w15:docId w15:val="{9284C4E7-C1B7-4309-83EE-6AE4EC8A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widowControl w:val="0"/>
      <w:outlineLvl w:val="0"/>
    </w:pPr>
    <w:rPr>
      <w:b/>
      <w:color w:val="CC0000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outlineLvl w:val="1"/>
    </w:pPr>
    <w:rPr>
      <w:b/>
      <w:color w:val="CC0000"/>
      <w:sz w:val="28"/>
      <w:szCs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spacing w:before="20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spacing w:line="240" w:lineRule="auto"/>
      <w:jc w:val="center"/>
    </w:pPr>
    <w:rPr>
      <w:b/>
      <w:color w:val="CC0000"/>
      <w:sz w:val="58"/>
      <w:szCs w:val="58"/>
    </w:rPr>
  </w:style>
  <w:style w:type="paragraph" w:styleId="Untertitel">
    <w:name w:val="Subtitle"/>
    <w:basedOn w:val="Standard"/>
    <w:next w:val="Standard"/>
    <w:uiPriority w:val="11"/>
    <w:qFormat/>
    <w:pPr>
      <w:spacing w:line="240" w:lineRule="auto"/>
      <w:jc w:val="center"/>
    </w:pPr>
    <w:rPr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CeaTSs8ztOO2NXR8oyNzIBEjEQ80-yHyjZk4xijlhIw/ed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RikS4y9WQk42o7cgl_ucKZJcz2MuI29XmhsMNhz6zKk/ed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bo.humanitarianresponse.inf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obo.humanitarianresponse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bo.humanitarianresponse.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1AD57FF3</Template>
  <TotalTime>0</TotalTime>
  <Pages>5</Pages>
  <Words>1073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Waldvogel</dc:creator>
  <cp:lastModifiedBy>Franziska Waldvogel</cp:lastModifiedBy>
  <cp:revision>2</cp:revision>
  <dcterms:created xsi:type="dcterms:W3CDTF">2020-02-24T15:21:00Z</dcterms:created>
  <dcterms:modified xsi:type="dcterms:W3CDTF">2020-02-24T15:21:00Z</dcterms:modified>
</cp:coreProperties>
</file>