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b w:val="1"/>
          <w:rtl w:val="0"/>
        </w:rPr>
        <w:t xml:space="preserve">Guidelines on Forecast Verification</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 trigger action based on a forecast…</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need to know if the forecast is any good. Specifically, we need some sort of evidence that the forecast can give an indication about the likelihood of an event that we are worried about.</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 a perfect world…</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would assess this using a lot of data. There are three critical types of data needed:</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Historical forecasts</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Historical observations (what actually happened)</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Historical data on disaster impacts</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more data that we have for the forecast evaluation, the more confident we can be that we understand the skill of the forecast.</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problem is that disasters are rare, by definition, so we need many years of data to have a record of enough disasters that we can evaluate whether they can be forecasted.</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We compare data to understand forecast skill</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First step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compare historical hydrometeorological observations (e.g. river levels) with historical impact data (e.g. flood events), and identify a reasonable threshold of the hydrometeorological event that can be considered a disaster. In many cases, this is just a simple threshold, but it can also be a set of probabilities, as in Figure 1.</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66593" cy="2320217"/>
            <wp:effectExtent b="0" l="0" r="0" t="0"/>
            <wp:docPr descr="/var/folders/kc/49csj_mj4kv1vzypfrdr0bmc0000gn/T/com.microsoft.Word/Content.MSO/8CD56483.tmp" id="14" name="image3.png"/>
            <a:graphic>
              <a:graphicData uri="http://schemas.openxmlformats.org/drawingml/2006/picture">
                <pic:pic>
                  <pic:nvPicPr>
                    <pic:cNvPr descr="/var/folders/kc/49csj_mj4kv1vzypfrdr0bmc0000gn/T/com.microsoft.Word/Content.MSO/8CD56483.tmp" id="0" name="image3.png"/>
                    <pic:cNvPicPr preferRelativeResize="0"/>
                  </pic:nvPicPr>
                  <pic:blipFill>
                    <a:blip r:embed="rId7"/>
                    <a:srcRect b="0" l="0" r="0" t="0"/>
                    <a:stretch>
                      <a:fillRect/>
                    </a:stretch>
                  </pic:blipFill>
                  <pic:spPr>
                    <a:xfrm>
                      <a:off x="0" y="0"/>
                      <a:ext cx="3666593" cy="2320217"/>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sz w:val="16"/>
          <w:szCs w:val="16"/>
        </w:rPr>
      </w:pPr>
      <w:r w:rsidDel="00000000" w:rsidR="00000000" w:rsidRPr="00000000">
        <w:rPr>
          <w:rFonts w:ascii="Helvetica Neue" w:cs="Helvetica Neue" w:eastAsia="Helvetica Neue" w:hAnsi="Helvetica Neue"/>
          <w:color w:val="000000"/>
          <w:sz w:val="16"/>
          <w:szCs w:val="16"/>
          <w:highlight w:val="white"/>
          <w:rtl w:val="0"/>
        </w:rPr>
        <w:t xml:space="preserve">Figure 1. The colour-coded numbers adjacent to the vertical line indicate the probability of this type of building being in the given damage state. At 180 km/h, there is a 22.4% probability of no damage to buildings of this type. There is a 13.9% probability of only slight damage, 38.3% probability of moderate damage, 14.4% probability of extensive damage and finally, just over 11% probability that the building type will be completely destroyed.</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“disaster” event should not happen very frequently. It should have a return period of about 1 in 5 years. A sufficient explanation would be for example to demonstrate that there were approximately 3 events in the last 15 years in an area of approximately 50,000km2.</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462022" cy="2445608"/>
            <wp:effectExtent b="0" l="0" r="0" t="0"/>
            <wp:docPr descr="Imagen que contiene árbol, exterior, señal, hierba&#10;&#10;Descripción generada automáticamente" id="16" name="image7.jpg"/>
            <a:graphic>
              <a:graphicData uri="http://schemas.openxmlformats.org/drawingml/2006/picture">
                <pic:pic>
                  <pic:nvPicPr>
                    <pic:cNvPr descr="Imagen que contiene árbol, exterior, señal, hierba&#10;&#10;Descripción generada automáticamente" id="0" name="image7.jpg"/>
                    <pic:cNvPicPr preferRelativeResize="0"/>
                  </pic:nvPicPr>
                  <pic:blipFill>
                    <a:blip r:embed="rId8"/>
                    <a:srcRect b="0" l="0" r="0" t="0"/>
                    <a:stretch>
                      <a:fillRect/>
                    </a:stretch>
                  </pic:blipFill>
                  <pic:spPr>
                    <a:xfrm>
                      <a:off x="0" y="0"/>
                      <a:ext cx="3462022" cy="244560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Source : FbF Peru</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Second step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compare the historical forecasts with the historical observations of events, and make a contingency table for how the forecast performs at different lead times.</w:t>
      </w:r>
    </w:p>
    <w:tbl>
      <w:tblPr>
        <w:tblStyle w:val="Table1"/>
        <w:tblW w:w="9350.0" w:type="dxa"/>
        <w:jc w:val="left"/>
        <w:tblInd w:w="0.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c>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w:t>
            </w:r>
          </w:p>
        </w:tc>
        <w:tc>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 event</w:t>
            </w:r>
          </w:p>
        </w:tc>
      </w:tr>
      <w:tr>
        <w:tc>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Forecast yes</w:t>
            </w:r>
          </w:p>
        </w:tc>
        <w:tc>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Hit</w:t>
            </w:r>
          </w:p>
        </w:tc>
        <w:tc>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False alarms</w:t>
            </w:r>
          </w:p>
        </w:tc>
      </w:tr>
      <w:tr>
        <w:tc>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Forecast no</w:t>
            </w:r>
          </w:p>
        </w:tc>
        <w:tc>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Misses</w:t>
            </w:r>
          </w:p>
        </w:tc>
        <w:tc>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Correct negatives</w:t>
            </w:r>
          </w:p>
        </w:tc>
      </w:tr>
    </w:tbl>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this table, you can see how frequently we would expect to trigger action (hits plus false alarms), and understand the frequency of false alarms. You can calculate the False Alarm Ratio from this.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of course more complicated and interesting ways to evaluate a forecast, but for the purposes of an EAP, this simple contingency table is sufficient.</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92262" cy="2010940"/>
            <wp:effectExtent b="0" l="0" r="0" t="0"/>
            <wp:docPr id="1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992262" cy="201094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Source: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4th Int'l Verification Methods Workshop, Helsinki, 4-6 June 2009</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 an imperfect world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very little data available. Here are some of the creative ways that people have carried out a forecast evaluation with very little data:</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 impact data?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team in Uganda looked through historical newspapers for flood events and used those records to understand when disasters happened in the past.</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066522" cy="1726557"/>
            <wp:effectExtent b="0" l="0" r="0" t="0"/>
            <wp:docPr descr="Resultado de imagen para uganda floods newspapers" id="19" name="image6.jpg"/>
            <a:graphic>
              <a:graphicData uri="http://schemas.openxmlformats.org/drawingml/2006/picture">
                <pic:pic>
                  <pic:nvPicPr>
                    <pic:cNvPr descr="Resultado de imagen para uganda floods newspapers" id="0" name="image6.jpg"/>
                    <pic:cNvPicPr preferRelativeResize="0"/>
                  </pic:nvPicPr>
                  <pic:blipFill>
                    <a:blip r:embed="rId10"/>
                    <a:srcRect b="0" l="0" r="0" t="0"/>
                    <a:stretch>
                      <a:fillRect/>
                    </a:stretch>
                  </pic:blipFill>
                  <pic:spPr>
                    <a:xfrm>
                      <a:off x="0" y="0"/>
                      <a:ext cx="3066522" cy="1726557"/>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 observations?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People have compared the historical forecasts directly with disaster events, to see if they aligned. Even if we don’t know whether the forecast predicted the flood levels (because we don’t have a record of the river levels themselves), maybe the forecast gave a clear warning of an extreme event before most flood disasters, which could be enough to show that the forecast is skillful.</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951757" cy="1579947"/>
            <wp:effectExtent b="0" l="0" r="0" t="0"/>
            <wp:docPr descr="Resultado de imagen para  forecast rainfall warning mozambique" id="17" name="image4.png"/>
            <a:graphic>
              <a:graphicData uri="http://schemas.openxmlformats.org/drawingml/2006/picture">
                <pic:pic>
                  <pic:nvPicPr>
                    <pic:cNvPr descr="Resultado de imagen para  forecast rainfall warning mozambique" id="0" name="image4.png"/>
                    <pic:cNvPicPr preferRelativeResize="0"/>
                  </pic:nvPicPr>
                  <pic:blipFill>
                    <a:blip r:embed="rId11"/>
                    <a:srcRect b="0" l="0" r="0" t="0"/>
                    <a:stretch>
                      <a:fillRect/>
                    </a:stretch>
                  </pic:blipFill>
                  <pic:spPr>
                    <a:xfrm>
                      <a:off x="0" y="0"/>
                      <a:ext cx="2951757" cy="1579947"/>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801567" cy="1509967"/>
            <wp:effectExtent b="0" l="0" r="0" t="0"/>
            <wp:docPr id="2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801567" cy="1509967"/>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 local data?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People have used a nearby location that has similar characteristics to do the forecast evaluation, assuming that the forecast will work similarly in the region with no local data.</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922180" cy="1359318"/>
            <wp:effectExtent b="0" l="0" r="0" t="0"/>
            <wp:docPr descr="Fig. 2. Average monthly rainfall for the key meteorological stations around the study sites (1970–2014)." id="20" name="image2.png"/>
            <a:graphic>
              <a:graphicData uri="http://schemas.openxmlformats.org/drawingml/2006/picture">
                <pic:pic>
                  <pic:nvPicPr>
                    <pic:cNvPr descr="Fig. 2. Average monthly rainfall for the key meteorological stations around the study sites (1970–2014)." id="0" name="image2.png"/>
                    <pic:cNvPicPr preferRelativeResize="0"/>
                  </pic:nvPicPr>
                  <pic:blipFill>
                    <a:blip r:embed="rId13"/>
                    <a:srcRect b="6123" l="0" r="0" t="0"/>
                    <a:stretch>
                      <a:fillRect/>
                    </a:stretch>
                  </pic:blipFill>
                  <pic:spPr>
                    <a:xfrm>
                      <a:off x="0" y="0"/>
                      <a:ext cx="2922180" cy="135931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 historical forecasts?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Scientists can run today’s forecast models in the past to create “reforecasts” and simulate what we might have forecasted in past events.</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44286" cy="2040466"/>
            <wp:effectExtent b="0" l="0" r="0" t="0"/>
            <wp:docPr descr="Imagen que contiene texto, mapa&#10;&#10;Descripción generada automáticamente" id="23" name="image9.png"/>
            <a:graphic>
              <a:graphicData uri="http://schemas.openxmlformats.org/drawingml/2006/picture">
                <pic:pic>
                  <pic:nvPicPr>
                    <pic:cNvPr descr="Imagen que contiene texto, mapa&#10;&#10;Descripción generada automáticamente" id="0" name="image9.png"/>
                    <pic:cNvPicPr preferRelativeResize="0"/>
                  </pic:nvPicPr>
                  <pic:blipFill>
                    <a:blip r:embed="rId14"/>
                    <a:srcRect b="0" l="0" r="0" t="0"/>
                    <a:stretch>
                      <a:fillRect/>
                    </a:stretch>
                  </pic:blipFill>
                  <pic:spPr>
                    <a:xfrm>
                      <a:off x="0" y="0"/>
                      <a:ext cx="2844286" cy="2040466"/>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sz w:val="16"/>
          <w:szCs w:val="16"/>
        </w:rPr>
      </w:pPr>
      <w:r w:rsidDel="00000000" w:rsidR="00000000" w:rsidRPr="00000000">
        <w:rPr>
          <w:sz w:val="16"/>
          <w:szCs w:val="16"/>
          <w:rtl w:val="0"/>
        </w:rPr>
        <w:t xml:space="preserve">Source: </w:t>
      </w:r>
      <w:r w:rsidDel="00000000" w:rsidR="00000000" w:rsidRPr="00000000">
        <w:rPr>
          <w:rFonts w:ascii="Times New Roman" w:cs="Times New Roman" w:eastAsia="Times New Roman" w:hAnsi="Times New Roman"/>
          <w:sz w:val="16"/>
          <w:szCs w:val="16"/>
          <w:rtl w:val="0"/>
        </w:rPr>
        <w:t xml:space="preserve">Thomas Galarneau NCAR</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 reforecasts?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People have used archived alert messages that were given to the public to make a record of when the forecast was predicting an extreme event.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49850" cy="2463781"/>
            <wp:effectExtent b="0" l="0" r="0" t="0"/>
            <wp:docPr descr="Imagen que contiene captura de pantalla&#10;&#10;Descripción generada automáticamente" id="22" name="image11.png"/>
            <a:graphic>
              <a:graphicData uri="http://schemas.openxmlformats.org/drawingml/2006/picture">
                <pic:pic>
                  <pic:nvPicPr>
                    <pic:cNvPr descr="Imagen que contiene captura de pantalla&#10;&#10;Descripción generada automáticamente" id="0" name="image11.png"/>
                    <pic:cNvPicPr preferRelativeResize="0"/>
                  </pic:nvPicPr>
                  <pic:blipFill>
                    <a:blip r:embed="rId15"/>
                    <a:srcRect b="0" l="0" r="0" t="0"/>
                    <a:stretch>
                      <a:fillRect/>
                    </a:stretch>
                  </pic:blipFill>
                  <pic:spPr>
                    <a:xfrm>
                      <a:off x="0" y="0"/>
                      <a:ext cx="2849850" cy="2463781"/>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Source: Peruvian Meteorological and Hydrological Service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Nothing?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is a hard stop. We can’t use an untested forecast.</w:t>
      </w:r>
    </w:p>
    <w:p w:rsidR="00000000" w:rsidDel="00000000" w:rsidP="00000000" w:rsidRDefault="00000000" w:rsidRPr="00000000" w14:paraId="0000004A">
      <w:pPr>
        <w:jc w:val="center"/>
        <w:rPr/>
      </w:pPr>
      <w:r w:rsidDel="00000000" w:rsidR="00000000" w:rsidRPr="00000000">
        <w:rPr>
          <w:rFonts w:ascii="Times New Roman" w:cs="Times New Roman" w:eastAsia="Times New Roman" w:hAnsi="Times New Roman"/>
          <w:sz w:val="24"/>
          <w:szCs w:val="24"/>
        </w:rPr>
        <w:drawing>
          <wp:inline distB="0" distT="0" distL="0" distR="0">
            <wp:extent cx="1427685" cy="1837256"/>
            <wp:effectExtent b="0" l="0" r="0" t="0"/>
            <wp:docPr descr="Resultado de imagen para is a hard stop" id="24" name="image5.jpg"/>
            <a:graphic>
              <a:graphicData uri="http://schemas.openxmlformats.org/drawingml/2006/picture">
                <pic:pic>
                  <pic:nvPicPr>
                    <pic:cNvPr descr="Resultado de imagen para is a hard stop" id="0" name="image5.jpg"/>
                    <pic:cNvPicPr preferRelativeResize="0"/>
                  </pic:nvPicPr>
                  <pic:blipFill>
                    <a:blip r:embed="rId16"/>
                    <a:srcRect b="0" l="0" r="0" t="0"/>
                    <a:stretch>
                      <a:fillRect/>
                    </a:stretch>
                  </pic:blipFill>
                  <pic:spPr>
                    <a:xfrm>
                      <a:off x="0" y="0"/>
                      <a:ext cx="1427685" cy="1837256"/>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What is not useful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Generalized “Accuracy” estimates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Many forecasters have a general number that they use to refer to how “accurate” their forecast is. For example, this temperature forecast could be said to have 80% accuracy: </w:t>
      </w:r>
    </w:p>
    <w:tbl>
      <w:tblPr>
        <w:tblStyle w:val="Table2"/>
        <w:tblW w:w="87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9"/>
        <w:gridCol w:w="774"/>
        <w:gridCol w:w="774"/>
        <w:gridCol w:w="774"/>
        <w:gridCol w:w="775"/>
        <w:gridCol w:w="774"/>
        <w:gridCol w:w="774"/>
        <w:gridCol w:w="775"/>
        <w:gridCol w:w="774"/>
        <w:gridCol w:w="774"/>
        <w:gridCol w:w="775"/>
        <w:tblGridChange w:id="0">
          <w:tblGrid>
            <w:gridCol w:w="979"/>
            <w:gridCol w:w="774"/>
            <w:gridCol w:w="774"/>
            <w:gridCol w:w="774"/>
            <w:gridCol w:w="775"/>
            <w:gridCol w:w="774"/>
            <w:gridCol w:w="774"/>
            <w:gridCol w:w="775"/>
            <w:gridCol w:w="774"/>
            <w:gridCol w:w="774"/>
            <w:gridCol w:w="775"/>
          </w:tblGrid>
        </w:tblGridChange>
      </w:tblGrid>
      <w:tr>
        <w:tc>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w:t>
            </w:r>
          </w:p>
        </w:tc>
        <w:tc>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w:t>
            </w:r>
          </w:p>
        </w:tc>
        <w:tc>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w:t>
            </w:r>
          </w:p>
        </w:tc>
        <w:tc>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w:t>
            </w:r>
          </w:p>
        </w:tc>
        <w:tc>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w:t>
            </w:r>
          </w:p>
        </w:tc>
        <w:tc>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Sat</w:t>
            </w:r>
          </w:p>
        </w:tc>
        <w:tc>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Sun</w:t>
            </w:r>
          </w:p>
        </w:tc>
        <w:tc>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w:t>
            </w:r>
          </w:p>
        </w:tc>
        <w:tc>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w:t>
            </w:r>
          </w:p>
        </w:tc>
        <w:tc>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w:t>
            </w:r>
          </w:p>
        </w:tc>
      </w:tr>
      <w:tr>
        <w:tc>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Forecast</w:t>
            </w:r>
          </w:p>
        </w:tc>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r>
      <w:tr>
        <w:tc>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Actual</w:t>
            </w:r>
          </w:p>
        </w:tc>
        <w:tc>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35 (heat wave)</w:t>
            </w:r>
            <w:r w:rsidDel="00000000" w:rsidR="00000000" w:rsidRPr="00000000">
              <w:rPr>
                <w:rtl w:val="0"/>
              </w:rPr>
            </w:r>
          </w:p>
        </w:tc>
        <w:tc>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35 (heat wave)</w:t>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r>
    </w:tbl>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 the forecast completely missed the heatwave on Saturday and Sunday. Perhaps this forecast is only skillful when forecasting low temperatures. We need a specific forecast evaluation for extreme events to know whether the forecast can capture the disasters and give us a warning before they happen.</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Forecast evaluation for unrelated weather phenomenon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example, imagine we are working on floods, and we have the following forecast of the total rainfall in a city for a whole year. </w:t>
      </w:r>
    </w:p>
    <w:tbl>
      <w:tblPr>
        <w:tblStyle w:val="Table3"/>
        <w:tblW w:w="7649.999999999999"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708"/>
        <w:gridCol w:w="709"/>
        <w:gridCol w:w="709"/>
        <w:tblGridChange w:id="0">
          <w:tblGrid>
            <w:gridCol w:w="5524"/>
            <w:gridCol w:w="708"/>
            <w:gridCol w:w="709"/>
            <w:gridCol w:w="709"/>
          </w:tblGrid>
        </w:tblGridChange>
      </w:tblGrid>
      <w:tr>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Year</w:t>
            </w:r>
          </w:p>
        </w:tc>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2015</w:t>
            </w:r>
          </w:p>
        </w:tc>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2016</w:t>
            </w:r>
          </w:p>
        </w:tc>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2017</w:t>
            </w:r>
          </w:p>
        </w:tc>
      </w:tr>
      <w:tr>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Forecast of total rainfall in the year</w:t>
            </w:r>
          </w:p>
        </w:tc>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200</w:t>
            </w:r>
          </w:p>
        </w:tc>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300</w:t>
            </w:r>
          </w:p>
        </w:tc>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200</w:t>
            </w:r>
          </w:p>
        </w:tc>
      </w:tr>
      <w:tr>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Actual total rainfall in the year</w:t>
            </w:r>
          </w:p>
        </w:tc>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200</w:t>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300</w:t>
            </w:r>
          </w:p>
        </w:tc>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200</w:t>
            </w:r>
          </w:p>
        </w:tc>
      </w:tr>
    </w:tbl>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could be an absolutely perfect forecast, but has nothing to do with floods. We need a forecast of the actual extreme event, not some other weather phenomenon.</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more information on the principles behind forecast evaluation, check out this powerpoint of “</w:t>
      </w:r>
      <w:hyperlink r:id="rId17">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Is this a “good” forecast?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sectPr>
      <w:headerReference r:id="rId18" w:type="default"/>
      <w:pgSz w:h="15840" w:w="1224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-641349</wp:posOffset>
          </wp:positionH>
          <wp:positionV relativeFrom="paragraph">
            <wp:posOffset>-227964</wp:posOffset>
          </wp:positionV>
          <wp:extent cx="1708150" cy="688975"/>
          <wp:effectExtent b="0" l="0" r="0" t="0"/>
          <wp:wrapSquare wrapText="bothSides" distB="0" distT="0" distL="114300" distR="114300"/>
          <wp:docPr id="18"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1708150" cy="6889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rd" w:default="1">
    <w:name w:val="Normal"/>
    <w:qFormat w:val="1"/>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Listenabsatz">
    <w:name w:val="List Paragraph"/>
    <w:basedOn w:val="Standard"/>
    <w:uiPriority w:val="34"/>
    <w:qFormat w:val="1"/>
    <w:rsid w:val="008053C6"/>
    <w:pPr>
      <w:ind w:left="720"/>
      <w:contextualSpacing w:val="1"/>
    </w:pPr>
  </w:style>
  <w:style w:type="table" w:styleId="Tabellenraster">
    <w:name w:val="Table Grid"/>
    <w:basedOn w:val="NormaleTabelle"/>
    <w:uiPriority w:val="39"/>
    <w:rsid w:val="008053C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Absatz-Standardschriftart"/>
    <w:uiPriority w:val="99"/>
    <w:unhideWhenUsed w:val="1"/>
    <w:rsid w:val="00A063E8"/>
    <w:rPr>
      <w:color w:val="0563c1" w:themeColor="hyperlink"/>
      <w:u w:val="single"/>
    </w:rPr>
  </w:style>
  <w:style w:type="character" w:styleId="NichtaufgelsteErwhnung">
    <w:name w:val="Unresolved Mention"/>
    <w:basedOn w:val="Absatz-Standardschriftart"/>
    <w:uiPriority w:val="99"/>
    <w:semiHidden w:val="1"/>
    <w:unhideWhenUsed w:val="1"/>
    <w:rsid w:val="00A063E8"/>
    <w:rPr>
      <w:color w:val="605e5c"/>
      <w:shd w:color="auto" w:fill="e1dfdd" w:val="clear"/>
    </w:rPr>
  </w:style>
  <w:style w:type="paragraph" w:styleId="KeinLeerraum">
    <w:name w:val="No Spacing"/>
    <w:uiPriority w:val="1"/>
    <w:qFormat w:val="1"/>
    <w:rsid w:val="00A25084"/>
    <w:pPr>
      <w:spacing w:after="0" w:line="240" w:lineRule="auto"/>
    </w:pPr>
  </w:style>
  <w:style w:type="character" w:styleId="Kommentarzeichen">
    <w:name w:val="annotation reference"/>
    <w:basedOn w:val="Absatz-Standardschriftart"/>
    <w:uiPriority w:val="99"/>
    <w:semiHidden w:val="1"/>
    <w:unhideWhenUsed w:val="1"/>
    <w:rsid w:val="00A25084"/>
    <w:rPr>
      <w:sz w:val="16"/>
      <w:szCs w:val="16"/>
    </w:rPr>
  </w:style>
  <w:style w:type="paragraph" w:styleId="Kommentartext">
    <w:name w:val="annotation text"/>
    <w:basedOn w:val="Standard"/>
    <w:link w:val="KommentartextZchn"/>
    <w:uiPriority w:val="99"/>
    <w:unhideWhenUsed w:val="1"/>
    <w:rsid w:val="00A25084"/>
    <w:pPr>
      <w:spacing w:line="240" w:lineRule="auto"/>
    </w:pPr>
    <w:rPr>
      <w:sz w:val="20"/>
      <w:szCs w:val="20"/>
    </w:rPr>
  </w:style>
  <w:style w:type="character" w:styleId="KommentartextZchn" w:customStyle="1">
    <w:name w:val="Kommentartext Zchn"/>
    <w:basedOn w:val="Absatz-Standardschriftart"/>
    <w:link w:val="Kommentartext"/>
    <w:uiPriority w:val="99"/>
    <w:rsid w:val="00A25084"/>
    <w:rPr>
      <w:sz w:val="20"/>
      <w:szCs w:val="20"/>
    </w:rPr>
  </w:style>
  <w:style w:type="paragraph" w:styleId="Kommentarthema">
    <w:name w:val="annotation subject"/>
    <w:basedOn w:val="Kommentartext"/>
    <w:next w:val="Kommentartext"/>
    <w:link w:val="KommentarthemaZchn"/>
    <w:uiPriority w:val="99"/>
    <w:semiHidden w:val="1"/>
    <w:unhideWhenUsed w:val="1"/>
    <w:rsid w:val="00A25084"/>
    <w:rPr>
      <w:b w:val="1"/>
      <w:bCs w:val="1"/>
    </w:rPr>
  </w:style>
  <w:style w:type="character" w:styleId="KommentarthemaZchn" w:customStyle="1">
    <w:name w:val="Kommentarthema Zchn"/>
    <w:basedOn w:val="KommentartextZchn"/>
    <w:link w:val="Kommentarthema"/>
    <w:uiPriority w:val="99"/>
    <w:semiHidden w:val="1"/>
    <w:rsid w:val="00A25084"/>
    <w:rPr>
      <w:b w:val="1"/>
      <w:bCs w:val="1"/>
      <w:sz w:val="20"/>
      <w:szCs w:val="20"/>
    </w:rPr>
  </w:style>
  <w:style w:type="paragraph" w:styleId="Sprechblasentext">
    <w:name w:val="Balloon Text"/>
    <w:basedOn w:val="Standard"/>
    <w:link w:val="SprechblasentextZchn"/>
    <w:uiPriority w:val="99"/>
    <w:semiHidden w:val="1"/>
    <w:unhideWhenUsed w:val="1"/>
    <w:rsid w:val="00A25084"/>
    <w:pPr>
      <w:spacing w:after="0" w:line="240" w:lineRule="auto"/>
    </w:pPr>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A25084"/>
    <w:rPr>
      <w:rFonts w:ascii="Segoe UI" w:cs="Segoe UI" w:hAnsi="Segoe UI"/>
      <w:sz w:val="18"/>
      <w:szCs w:val="18"/>
    </w:rPr>
  </w:style>
  <w:style w:type="paragraph" w:styleId="StandardWeb">
    <w:name w:val="Normal (Web)"/>
    <w:basedOn w:val="Standard"/>
    <w:uiPriority w:val="99"/>
    <w:semiHidden w:val="1"/>
    <w:unhideWhenUsed w:val="1"/>
    <w:rsid w:val="00F33025"/>
    <w:pPr>
      <w:spacing w:after="100" w:afterAutospacing="1" w:before="100" w:beforeAutospacing="1" w:line="240" w:lineRule="auto"/>
    </w:pPr>
    <w:rPr>
      <w:rFonts w:ascii="Times New Roman" w:cs="Times New Roman" w:eastAsia="Times New Roman" w:hAnsi="Times New Roman"/>
      <w:sz w:val="24"/>
      <w:szCs w:val="24"/>
      <w:lang w:eastAsia="es-ES_tradnl" w:val="es-PE"/>
    </w:rPr>
  </w:style>
  <w:style w:type="paragraph" w:styleId="Kopfzeile">
    <w:name w:val="header"/>
    <w:basedOn w:val="Standard"/>
    <w:link w:val="KopfzeileZchn"/>
    <w:uiPriority w:val="99"/>
    <w:unhideWhenUsed w:val="1"/>
    <w:rsid w:val="005D7C2F"/>
    <w:pPr>
      <w:tabs>
        <w:tab w:val="center" w:pos="4513"/>
        <w:tab w:val="right" w:pos="9026"/>
      </w:tabs>
      <w:spacing w:after="0" w:line="240" w:lineRule="auto"/>
    </w:pPr>
  </w:style>
  <w:style w:type="character" w:styleId="KopfzeileZchn" w:customStyle="1">
    <w:name w:val="Kopfzeile Zchn"/>
    <w:basedOn w:val="Absatz-Standardschriftart"/>
    <w:link w:val="Kopfzeile"/>
    <w:uiPriority w:val="99"/>
    <w:rsid w:val="005D7C2F"/>
  </w:style>
  <w:style w:type="paragraph" w:styleId="Fuzeile">
    <w:name w:val="footer"/>
    <w:basedOn w:val="Standard"/>
    <w:link w:val="FuzeileZchn"/>
    <w:uiPriority w:val="99"/>
    <w:unhideWhenUsed w:val="1"/>
    <w:rsid w:val="005D7C2F"/>
    <w:pPr>
      <w:tabs>
        <w:tab w:val="center" w:pos="4513"/>
        <w:tab w:val="right" w:pos="9026"/>
      </w:tabs>
      <w:spacing w:after="0" w:line="240" w:lineRule="auto"/>
    </w:pPr>
  </w:style>
  <w:style w:type="character" w:styleId="FuzeileZchn" w:customStyle="1">
    <w:name w:val="Fußzeile Zchn"/>
    <w:basedOn w:val="Absatz-Standardschriftart"/>
    <w:link w:val="Fuzeile"/>
    <w:uiPriority w:val="99"/>
    <w:rsid w:val="005D7C2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jpg"/><Relationship Id="rId13" Type="http://schemas.openxmlformats.org/officeDocument/2006/relationships/image" Target="media/image2.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1.png"/><Relationship Id="rId14" Type="http://schemas.openxmlformats.org/officeDocument/2006/relationships/image" Target="media/image9.png"/><Relationship Id="rId17" Type="http://schemas.openxmlformats.org/officeDocument/2006/relationships/hyperlink" Target="https://docs.google.com/presentation/d/1GxGcnOjjrsa6aJIgLHZ6BB18O12ahsgJJcma9N_IJ90/edit?usp=sharing" TargetMode="External"/><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ugF8w67MmZVGDtVFCpfSrUWz+A==">AMUW2mXBi/oalivkHlcpPmb8/97bChnvczHs5TZJIaTrx17LQZnbaPzbHzHZNGsx0OyqhHqP9sW7jkn+zEaBxfK/vPmn9w0wRYLOzCYhwhqUAizcpp5NHgcvS0HDEghuSogn/yJL2vhA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2020-02-06T09:56:00Z</dcterms:created>
  <dc:creator>Erin Coughlan</dc:creator>
</cp:coreProperties>
</file>